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3D89" w:rsidRPr="00743D89" w:rsidRDefault="00743D89" w:rsidP="00743D89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43D89">
        <w:rPr>
          <w:rFonts w:eastAsia="Times New Roman" w:cs="Times New Roman"/>
          <w:b/>
          <w:sz w:val="28"/>
          <w:szCs w:val="28"/>
          <w:lang w:val="ru-RU" w:eastAsia="ru-RU"/>
        </w:rPr>
        <w:t>Паспорт выставки</w:t>
      </w:r>
    </w:p>
    <w:p w:rsidR="00743D89" w:rsidRPr="00743D89" w:rsidRDefault="00743D89" w:rsidP="00743D89">
      <w:pPr>
        <w:keepNext/>
        <w:spacing w:after="0" w:line="240" w:lineRule="auto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743D89" w:rsidRPr="00743D89" w:rsidRDefault="00743D89" w:rsidP="00743D89">
      <w:pPr>
        <w:keepNext/>
        <w:spacing w:after="0"/>
        <w:outlineLvl w:val="1"/>
        <w:rPr>
          <w:rFonts w:eastAsia="Times New Roman" w:cs="Times New Roman"/>
          <w:b/>
          <w:bCs/>
          <w:sz w:val="26"/>
          <w:szCs w:val="26"/>
          <w:lang w:val="ru-RU" w:eastAsia="ru-RU"/>
        </w:rPr>
      </w:pPr>
      <w:r w:rsidRPr="00743D89">
        <w:rPr>
          <w:rFonts w:eastAsia="Times New Roman" w:cs="Times New Roman"/>
          <w:b/>
          <w:bCs/>
          <w:sz w:val="26"/>
          <w:szCs w:val="26"/>
          <w:lang w:val="ru-RU" w:eastAsia="ru-RU"/>
        </w:rPr>
        <w:t>Название выставки: ____________________________________________________</w:t>
      </w:r>
      <w:bookmarkStart w:id="0" w:name="_GoBack"/>
      <w:bookmarkEnd w:id="0"/>
      <w:r w:rsidRPr="00743D89">
        <w:rPr>
          <w:rFonts w:eastAsia="Times New Roman" w:cs="Times New Roman"/>
          <w:b/>
          <w:bCs/>
          <w:sz w:val="26"/>
          <w:szCs w:val="26"/>
          <w:lang w:val="ru-RU" w:eastAsia="ru-RU"/>
        </w:rPr>
        <w:t>__________________________________</w:t>
      </w:r>
    </w:p>
    <w:p w:rsidR="00743D89" w:rsidRPr="00743D89" w:rsidRDefault="00743D89" w:rsidP="00743D89">
      <w:pPr>
        <w:keepNext/>
        <w:spacing w:after="0"/>
        <w:outlineLvl w:val="1"/>
        <w:rPr>
          <w:rFonts w:eastAsia="Times New Roman" w:cs="Times New Roman"/>
          <w:b/>
          <w:bCs/>
          <w:sz w:val="26"/>
          <w:szCs w:val="26"/>
          <w:lang w:val="ru-RU" w:eastAsia="ru-RU"/>
        </w:rPr>
      </w:pPr>
      <w:r w:rsidRPr="00743D89">
        <w:rPr>
          <w:rFonts w:eastAsia="Times New Roman" w:cs="Times New Roman"/>
          <w:b/>
          <w:bCs/>
          <w:sz w:val="26"/>
          <w:szCs w:val="26"/>
          <w:lang w:val="ru-RU" w:eastAsia="ru-RU"/>
        </w:rPr>
        <w:t>Дата экспонирования: __________________________________________</w:t>
      </w:r>
    </w:p>
    <w:p w:rsidR="00743D89" w:rsidRPr="00743D89" w:rsidRDefault="00743D89" w:rsidP="00743D89">
      <w:pPr>
        <w:spacing w:after="0"/>
        <w:rPr>
          <w:rFonts w:eastAsia="Times New Roman" w:cs="Times New Roman"/>
          <w:b/>
          <w:sz w:val="26"/>
          <w:szCs w:val="26"/>
          <w:lang w:val="ru-RU" w:eastAsia="ru-RU"/>
        </w:rPr>
      </w:pPr>
      <w:r w:rsidRPr="00743D89">
        <w:rPr>
          <w:rFonts w:eastAsia="Times New Roman" w:cs="Times New Roman"/>
          <w:b/>
          <w:sz w:val="26"/>
          <w:szCs w:val="26"/>
          <w:lang w:val="ru-RU" w:eastAsia="ru-RU"/>
        </w:rPr>
        <w:t>Место проведения: _____________________________________________</w:t>
      </w:r>
    </w:p>
    <w:p w:rsidR="00743D89" w:rsidRPr="00743D89" w:rsidRDefault="00743D89" w:rsidP="00743D89">
      <w:pPr>
        <w:spacing w:after="0"/>
        <w:rPr>
          <w:rFonts w:eastAsia="Times New Roman" w:cs="Times New Roman"/>
          <w:b/>
          <w:sz w:val="26"/>
          <w:szCs w:val="26"/>
          <w:lang w:val="ru-RU" w:eastAsia="ru-RU"/>
        </w:rPr>
      </w:pPr>
      <w:r w:rsidRPr="00743D89">
        <w:rPr>
          <w:rFonts w:eastAsia="Times New Roman" w:cs="Times New Roman"/>
          <w:b/>
          <w:sz w:val="26"/>
          <w:szCs w:val="26"/>
          <w:lang w:val="ru-RU" w:eastAsia="ru-RU"/>
        </w:rPr>
        <w:t>Количество представленной литературы: _________________________</w:t>
      </w:r>
    </w:p>
    <w:p w:rsidR="00743D89" w:rsidRPr="00743D89" w:rsidRDefault="00743D89" w:rsidP="00743D89">
      <w:pPr>
        <w:spacing w:after="0"/>
        <w:rPr>
          <w:rFonts w:eastAsia="Times New Roman" w:cs="Times New Roman"/>
          <w:b/>
          <w:sz w:val="26"/>
          <w:szCs w:val="26"/>
          <w:lang w:val="ru-RU" w:eastAsia="ru-RU"/>
        </w:rPr>
      </w:pPr>
      <w:r w:rsidRPr="00743D89">
        <w:rPr>
          <w:rFonts w:eastAsia="Times New Roman" w:cs="Times New Roman"/>
          <w:b/>
          <w:sz w:val="26"/>
          <w:szCs w:val="26"/>
          <w:lang w:val="ru-RU" w:eastAsia="ru-RU"/>
        </w:rPr>
        <w:t>Количество выданной литературы: _____</w:t>
      </w:r>
    </w:p>
    <w:p w:rsidR="00743D89" w:rsidRPr="00743D89" w:rsidRDefault="00743D89" w:rsidP="00743D89">
      <w:pPr>
        <w:spacing w:after="0" w:line="240" w:lineRule="auto"/>
        <w:rPr>
          <w:rFonts w:eastAsia="Times New Roman" w:cs="Times New Roman"/>
          <w:b/>
          <w:sz w:val="2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534"/>
        <w:gridCol w:w="534"/>
        <w:gridCol w:w="534"/>
        <w:gridCol w:w="534"/>
        <w:gridCol w:w="534"/>
        <w:gridCol w:w="534"/>
        <w:gridCol w:w="533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3"/>
        <w:gridCol w:w="533"/>
      </w:tblGrid>
      <w:tr w:rsidR="00743D89" w:rsidRPr="00743D89" w:rsidTr="00EA1ECF">
        <w:trPr>
          <w:trHeight w:val="373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число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07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обращения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13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выдано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18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просмотрено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18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743D89" w:rsidRPr="00743D89" w:rsidRDefault="00743D89" w:rsidP="00743D89">
      <w:pPr>
        <w:spacing w:after="0" w:line="240" w:lineRule="auto"/>
        <w:rPr>
          <w:rFonts w:eastAsia="Times New Roman" w:cs="Times New Roman"/>
          <w:sz w:val="28"/>
          <w:szCs w:val="28"/>
          <w:lang w:val="ru-RU" w:eastAsia="ru-RU"/>
        </w:rPr>
      </w:pPr>
    </w:p>
    <w:p w:rsidR="00743D89" w:rsidRPr="00743D89" w:rsidRDefault="00743D89" w:rsidP="00743D89">
      <w:pPr>
        <w:spacing w:after="0" w:line="240" w:lineRule="auto"/>
        <w:rPr>
          <w:rFonts w:eastAsia="Times New Roman" w:cs="Times New Roman"/>
          <w:sz w:val="28"/>
          <w:szCs w:val="28"/>
          <w:lang w:val="ru-RU" w:eastAsia="ru-RU"/>
        </w:rPr>
      </w:pPr>
    </w:p>
    <w:p w:rsidR="00743D89" w:rsidRPr="00743D89" w:rsidRDefault="00743D89" w:rsidP="00743D89">
      <w:pPr>
        <w:spacing w:after="0" w:line="240" w:lineRule="auto"/>
        <w:rPr>
          <w:rFonts w:eastAsia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534"/>
        <w:gridCol w:w="534"/>
        <w:gridCol w:w="534"/>
        <w:gridCol w:w="534"/>
        <w:gridCol w:w="534"/>
        <w:gridCol w:w="534"/>
        <w:gridCol w:w="533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3"/>
        <w:gridCol w:w="533"/>
      </w:tblGrid>
      <w:tr w:rsidR="00743D89" w:rsidRPr="00743D89" w:rsidTr="00EA1ECF">
        <w:trPr>
          <w:trHeight w:val="373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число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07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посещений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13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выдано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18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743D8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просмотрено</w:t>
            </w: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43D89" w:rsidRPr="00743D89" w:rsidTr="00EA1ECF">
        <w:trPr>
          <w:trHeight w:val="418"/>
        </w:trPr>
        <w:tc>
          <w:tcPr>
            <w:tcW w:w="1323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5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586" w:type="dxa"/>
            <w:shd w:val="clear" w:color="auto" w:fill="auto"/>
          </w:tcPr>
          <w:p w:rsidR="00743D89" w:rsidRPr="00743D89" w:rsidRDefault="00743D89" w:rsidP="00743D89">
            <w:pPr>
              <w:spacing w:after="0"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</w:tbl>
    <w:p w:rsidR="00743D89" w:rsidRPr="00743D89" w:rsidRDefault="00743D89" w:rsidP="00743D89">
      <w:pPr>
        <w:spacing w:after="0" w:line="240" w:lineRule="auto"/>
        <w:rPr>
          <w:rFonts w:eastAsia="Times New Roman" w:cs="Times New Roman"/>
          <w:sz w:val="22"/>
          <w:lang w:val="ru-RU" w:eastAsia="ru-RU"/>
        </w:rPr>
      </w:pPr>
    </w:p>
    <w:p w:rsidR="00743D89" w:rsidRPr="00743D89" w:rsidRDefault="00743D89" w:rsidP="00743D89">
      <w:pPr>
        <w:spacing w:after="0" w:line="240" w:lineRule="auto"/>
        <w:rPr>
          <w:rFonts w:eastAsia="Times New Roman" w:cs="Times New Roman"/>
          <w:sz w:val="22"/>
          <w:lang w:val="ru-RU" w:eastAsia="ru-RU"/>
        </w:rPr>
      </w:pPr>
    </w:p>
    <w:p w:rsidR="00743D89" w:rsidRPr="00743D89" w:rsidRDefault="00743D89" w:rsidP="00743D89">
      <w:pPr>
        <w:spacing w:after="0" w:line="240" w:lineRule="auto"/>
        <w:rPr>
          <w:rFonts w:eastAsia="Times New Roman" w:cs="Times New Roman"/>
          <w:b/>
          <w:sz w:val="22"/>
          <w:lang w:val="ru-RU" w:eastAsia="ru-RU"/>
        </w:rPr>
      </w:pPr>
      <w:r w:rsidRPr="00743D89">
        <w:rPr>
          <w:rFonts w:eastAsia="Times New Roman" w:cs="Times New Roman"/>
          <w:b/>
          <w:sz w:val="22"/>
          <w:lang w:val="ru-RU" w:eastAsia="ru-RU"/>
        </w:rPr>
        <w:t xml:space="preserve">О выставке (кратко; допустимо указать подразделы выставки): </w:t>
      </w:r>
    </w:p>
    <w:p w:rsidR="00743D89" w:rsidRPr="00743D89" w:rsidRDefault="00743D89" w:rsidP="00743D89">
      <w:pPr>
        <w:spacing w:after="0" w:line="240" w:lineRule="auto"/>
        <w:rPr>
          <w:rFonts w:eastAsia="Times New Roman" w:cs="Times New Roman"/>
          <w:sz w:val="22"/>
          <w:lang w:val="ru-RU" w:eastAsia="ru-RU"/>
        </w:rPr>
      </w:pPr>
    </w:p>
    <w:p w:rsidR="00743D89" w:rsidRPr="00743D89" w:rsidRDefault="00743D89">
      <w:pPr>
        <w:spacing w:after="80"/>
        <w:jc w:val="center"/>
        <w:rPr>
          <w:rFonts w:eastAsia="Times New Roman"/>
          <w:b/>
          <w:sz w:val="28"/>
          <w:lang w:val="ru-RU"/>
        </w:rPr>
        <w:sectPr w:rsidR="00743D89" w:rsidRPr="00743D89" w:rsidSect="00743D89">
          <w:footerReference w:type="default" r:id="rId8"/>
          <w:pgSz w:w="15840" w:h="12240" w:orient="landscape"/>
          <w:pgMar w:top="1247" w:right="1020" w:bottom="964" w:left="1020" w:header="454" w:footer="454" w:gutter="0"/>
          <w:cols w:space="720"/>
          <w:docGrid w:linePitch="360"/>
        </w:sectPr>
      </w:pPr>
    </w:p>
    <w:p w:rsidR="0017355D" w:rsidRPr="00743D89" w:rsidRDefault="00743D89">
      <w:pPr>
        <w:spacing w:after="80"/>
        <w:jc w:val="center"/>
        <w:rPr>
          <w:lang w:val="ru-RU"/>
        </w:rPr>
      </w:pPr>
      <w:r w:rsidRPr="00743D89">
        <w:rPr>
          <w:rFonts w:eastAsia="Times New Roman"/>
          <w:b/>
          <w:sz w:val="28"/>
          <w:lang w:val="ru-RU"/>
        </w:rPr>
        <w:t>ИНСТРУКЦИЯ</w:t>
      </w:r>
    </w:p>
    <w:p w:rsidR="0017355D" w:rsidRPr="00743D89" w:rsidRDefault="00743D89">
      <w:pPr>
        <w:spacing w:after="240"/>
        <w:jc w:val="center"/>
        <w:rPr>
          <w:lang w:val="ru-RU"/>
        </w:rPr>
      </w:pPr>
      <w:r w:rsidRPr="00743D89">
        <w:rPr>
          <w:rFonts w:eastAsia="Times New Roman"/>
          <w:b/>
          <w:sz w:val="28"/>
          <w:lang w:val="ru-RU"/>
        </w:rPr>
        <w:t>по заполнению паспорта библиотечной выставки</w:t>
      </w:r>
    </w:p>
    <w:p w:rsidR="0017355D" w:rsidRPr="00743D89" w:rsidRDefault="00743D89">
      <w:pPr>
        <w:spacing w:after="120"/>
        <w:ind w:firstLine="709"/>
        <w:jc w:val="both"/>
        <w:rPr>
          <w:lang w:val="ru-RU"/>
        </w:rPr>
      </w:pPr>
      <w:r w:rsidRPr="00743D89">
        <w:rPr>
          <w:rFonts w:eastAsia="Times New Roman"/>
          <w:b/>
          <w:lang w:val="ru-RU"/>
        </w:rPr>
        <w:t xml:space="preserve">Назначение документа. </w:t>
      </w:r>
      <w:r w:rsidRPr="00743D89">
        <w:rPr>
          <w:rFonts w:eastAsia="Times New Roman"/>
          <w:lang w:val="ru-RU"/>
        </w:rPr>
        <w:t xml:space="preserve">Паспорт выставки используется для фиксации основных сведений о библиотечной выставке и учета результатов ее использования пользователями в течение всего периода </w:t>
      </w:r>
      <w:r w:rsidRPr="00743D89">
        <w:rPr>
          <w:rFonts w:eastAsia="Times New Roman"/>
          <w:lang w:val="ru-RU"/>
        </w:rPr>
        <w:t>экспонирования. Паспорт рекомендуется оформлять на каждую самостоятельную книжную, тематическую, юбилейную, персональную, информационную и иную выставку, по которой ведется учет эффективности.</w:t>
      </w:r>
    </w:p>
    <w:p w:rsidR="0017355D" w:rsidRPr="00743D89" w:rsidRDefault="00743D89">
      <w:pPr>
        <w:pStyle w:val="1"/>
        <w:rPr>
          <w:lang w:val="ru-RU"/>
        </w:rPr>
      </w:pPr>
      <w:r w:rsidRPr="00743D89">
        <w:rPr>
          <w:lang w:val="ru-RU"/>
        </w:rPr>
        <w:t>1. Общие правила заполнения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Паспорт заводится при открытии выст</w:t>
      </w:r>
      <w:r w:rsidRPr="00743D89">
        <w:rPr>
          <w:rFonts w:eastAsia="Times New Roman"/>
          <w:lang w:val="ru-RU"/>
        </w:rPr>
        <w:t>авки и заполняется в течение всего периода ее работы. Итоговые показатели подводятся после завершения экспонирования.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Записи должны отражать фактические действия пользователей. Не следует определять показатели приблизительно или автоматически засчитывать в</w:t>
      </w:r>
      <w:r w:rsidRPr="00743D89">
        <w:rPr>
          <w:rFonts w:eastAsia="Times New Roman"/>
          <w:lang w:val="ru-RU"/>
        </w:rPr>
        <w:t>сех посетителей библиотеки как посетителей выставки.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Если библиотека в рабочий день была открыта, но обращений к выставке не было, в соответствующей ячейке ставится «0». Если библиотека была закрыта либо выставка в этот день не экспонировалась, рекомендует</w:t>
      </w:r>
      <w:r w:rsidRPr="00743D89">
        <w:rPr>
          <w:rFonts w:eastAsia="Times New Roman"/>
          <w:lang w:val="ru-RU"/>
        </w:rPr>
        <w:t>ся ставить прочерк «—».</w:t>
      </w:r>
    </w:p>
    <w:p w:rsidR="0017355D" w:rsidRPr="00743D89" w:rsidRDefault="00743D89">
      <w:pPr>
        <w:pStyle w:val="1"/>
        <w:rPr>
          <w:lang w:val="ru-RU"/>
        </w:rPr>
      </w:pPr>
      <w:r w:rsidRPr="00743D89">
        <w:rPr>
          <w:lang w:val="ru-RU"/>
        </w:rPr>
        <w:t>2. Заполнение реквизитов паспорта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b/>
          <w:lang w:val="ru-RU"/>
        </w:rPr>
        <w:t>«Название выставки».</w:t>
      </w:r>
      <w:r w:rsidRPr="00743D89">
        <w:rPr>
          <w:rFonts w:eastAsia="Times New Roman"/>
          <w:lang w:val="ru-RU"/>
        </w:rPr>
        <w:t xml:space="preserve"> Указывается полное название выставки так, как оно используется в плане работы, афише, отчете или непосредственно при оформлении выставки.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>Пример: «А.С. Пушкин: жизнь и творчеств</w:t>
      </w:r>
      <w:r w:rsidRPr="00743D89">
        <w:rPr>
          <w:rFonts w:eastAsia="Times New Roman"/>
          <w:i/>
          <w:sz w:val="22"/>
          <w:lang w:val="ru-RU"/>
        </w:rPr>
        <w:t>о»; книжная выставка-портрет «Великий мастер слова».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b/>
          <w:lang w:val="ru-RU"/>
        </w:rPr>
        <w:t>«Дата экспонирования».</w:t>
      </w:r>
      <w:r w:rsidRPr="00743D89">
        <w:rPr>
          <w:rFonts w:eastAsia="Times New Roman"/>
          <w:lang w:val="ru-RU"/>
        </w:rPr>
        <w:t xml:space="preserve"> Указывается период, в течение которого выставка доступна пользователям. Предпочтительно указывать дату открытия и дату окончания.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 xml:space="preserve">Пример: 10.08.2026–31.08.2026. Если конечная дата </w:t>
      </w:r>
      <w:r w:rsidRPr="00743D89">
        <w:rPr>
          <w:rFonts w:eastAsia="Times New Roman"/>
          <w:i/>
          <w:sz w:val="22"/>
          <w:lang w:val="ru-RU"/>
        </w:rPr>
        <w:t>заранее не определена, ее можно вписать при закрытии выставки.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b/>
          <w:lang w:val="ru-RU"/>
        </w:rPr>
        <w:t>«Место проведения».</w:t>
      </w:r>
      <w:r w:rsidRPr="00743D89">
        <w:rPr>
          <w:rFonts w:eastAsia="Times New Roman"/>
          <w:lang w:val="ru-RU"/>
        </w:rPr>
        <w:t xml:space="preserve"> Указывается конкретное структурное подразделение или зона библиотеки, где размещена выставка: абонемент, читальный зал, детский отдел, фойе, краеведческий сектор и т. п.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>При</w:t>
      </w:r>
      <w:r w:rsidRPr="00743D89">
        <w:rPr>
          <w:rFonts w:eastAsia="Times New Roman"/>
          <w:i/>
          <w:sz w:val="22"/>
          <w:lang w:val="ru-RU"/>
        </w:rPr>
        <w:t>мер: «Абонемент Центральной библиотеки».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b/>
          <w:lang w:val="ru-RU"/>
        </w:rPr>
        <w:t>«Количество представленной литературы».</w:t>
      </w:r>
      <w:r w:rsidRPr="00743D89">
        <w:rPr>
          <w:rFonts w:eastAsia="Times New Roman"/>
          <w:lang w:val="ru-RU"/>
        </w:rPr>
        <w:t xml:space="preserve"> Указывается количество экземпляров документов, фактически представленных пользователям на выставке: книг, журналов, газет, альбомов, сборников и других документов библиотечног</w:t>
      </w:r>
      <w:r w:rsidRPr="00743D89">
        <w:rPr>
          <w:rFonts w:eastAsia="Times New Roman"/>
          <w:lang w:val="ru-RU"/>
        </w:rPr>
        <w:t>о фонда.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Если выданный документ в ходе работы выставки заменяется другим, первоначальное количество представленных документов не следует механически увеличивать при каждой замене. При необходимости обновление экспозиции можно фиксировать отдельно.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 xml:space="preserve">Пример: </w:t>
      </w:r>
      <w:r w:rsidRPr="00743D89">
        <w:rPr>
          <w:rFonts w:eastAsia="Times New Roman"/>
          <w:i/>
          <w:sz w:val="22"/>
          <w:lang w:val="ru-RU"/>
        </w:rPr>
        <w:t>«Количество представленной литературы: 24 экз.».</w:t>
      </w:r>
    </w:p>
    <w:p w:rsidR="0017355D" w:rsidRPr="00743D89" w:rsidRDefault="00743D89">
      <w:pPr>
        <w:pStyle w:val="21"/>
        <w:rPr>
          <w:lang w:val="ru-RU"/>
        </w:rPr>
      </w:pPr>
      <w:r w:rsidRPr="00743D89">
        <w:rPr>
          <w:lang w:val="ru-RU"/>
        </w:rPr>
        <w:lastRenderedPageBreak/>
        <w:t>2.1. «Количество выданной литературы»: порядок учета и оформления</w:t>
      </w:r>
    </w:p>
    <w:p w:rsidR="0017355D" w:rsidRPr="00743D89" w:rsidRDefault="00743D89">
      <w:pPr>
        <w:rPr>
          <w:lang w:val="ru-RU"/>
        </w:rPr>
      </w:pPr>
      <w:r w:rsidRPr="00743D89">
        <w:rPr>
          <w:lang w:val="ru-RU"/>
        </w:rPr>
        <w:t>В поле «Количество выданной литературы» указывается итоговое количество выдач документов, представленных на выставке, пользователям библиотек</w:t>
      </w:r>
      <w:r w:rsidRPr="00743D89">
        <w:rPr>
          <w:lang w:val="ru-RU"/>
        </w:rPr>
        <w:t>и за весь период ее экспонирования. Это показатель фактического использования документов выставки, а не количество названий или экземпляров, которые были сняты с экспозиции.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Что считается выдачей.</w:t>
      </w:r>
      <w:r w:rsidRPr="00743D89">
        <w:rPr>
          <w:lang w:val="ru-RU"/>
        </w:rPr>
        <w:t xml:space="preserve"> Документ считается выданным с выставки, если пользователь в</w:t>
      </w:r>
      <w:r w:rsidRPr="00743D89">
        <w:rPr>
          <w:lang w:val="ru-RU"/>
        </w:rPr>
        <w:t>ыбрал его на выставке и библиотека зарегистрировала предоставление этого документа во временное пользование в принятой системе учета. Выдача может быть оформлена не только на дом, но и для работы в читальном зале или в другом помещении библиотеки, если так</w:t>
      </w:r>
      <w:r w:rsidRPr="00743D89">
        <w:rPr>
          <w:lang w:val="ru-RU"/>
        </w:rPr>
        <w:t>ая операция в данном подразделении регистрируется как книговыдача.</w:t>
      </w:r>
    </w:p>
    <w:p w:rsidR="0017355D" w:rsidRDefault="00743D89">
      <w:r w:rsidRPr="00743D89">
        <w:rPr>
          <w:b/>
          <w:lang w:val="ru-RU"/>
        </w:rPr>
        <w:t>Куда может быть выдан документ.</w:t>
      </w:r>
      <w:r w:rsidRPr="00743D89">
        <w:rPr>
          <w:lang w:val="ru-RU"/>
        </w:rPr>
        <w:t xml:space="preserve"> </w:t>
      </w:r>
      <w:r>
        <w:t xml:space="preserve">В </w:t>
      </w:r>
      <w:proofErr w:type="spellStart"/>
      <w:r>
        <w:t>показатель</w:t>
      </w:r>
      <w:proofErr w:type="spellEnd"/>
      <w:r>
        <w:t xml:space="preserve"> </w:t>
      </w:r>
      <w:proofErr w:type="spellStart"/>
      <w:r>
        <w:t>могут</w:t>
      </w:r>
      <w:proofErr w:type="spellEnd"/>
      <w:r>
        <w:t xml:space="preserve"> </w:t>
      </w:r>
      <w:proofErr w:type="spellStart"/>
      <w:r>
        <w:t>входить</w:t>
      </w:r>
      <w:proofErr w:type="spellEnd"/>
      <w:r>
        <w:t>:</w:t>
      </w:r>
    </w:p>
    <w:p w:rsidR="0017355D" w:rsidRPr="00743D89" w:rsidRDefault="00743D89">
      <w:pPr>
        <w:pStyle w:val="a0"/>
        <w:rPr>
          <w:lang w:val="ru-RU"/>
        </w:rPr>
      </w:pPr>
      <w:r w:rsidRPr="00743D89">
        <w:rPr>
          <w:lang w:val="ru-RU"/>
        </w:rPr>
        <w:t>выдача на дом через абонемент;</w:t>
      </w:r>
    </w:p>
    <w:p w:rsidR="0017355D" w:rsidRPr="00743D89" w:rsidRDefault="00743D89">
      <w:pPr>
        <w:pStyle w:val="a0"/>
        <w:rPr>
          <w:lang w:val="ru-RU"/>
        </w:rPr>
      </w:pPr>
      <w:r w:rsidRPr="00743D89">
        <w:rPr>
          <w:lang w:val="ru-RU"/>
        </w:rPr>
        <w:t>выдача для работы в читальном зале;</w:t>
      </w:r>
    </w:p>
    <w:p w:rsidR="0017355D" w:rsidRPr="00743D89" w:rsidRDefault="00743D89">
      <w:pPr>
        <w:pStyle w:val="a0"/>
        <w:rPr>
          <w:lang w:val="ru-RU"/>
        </w:rPr>
      </w:pPr>
      <w:r w:rsidRPr="00743D89">
        <w:rPr>
          <w:lang w:val="ru-RU"/>
        </w:rPr>
        <w:t xml:space="preserve">выдача для использования в другом помещении или через иную </w:t>
      </w:r>
      <w:r w:rsidRPr="00743D89">
        <w:rPr>
          <w:lang w:val="ru-RU"/>
        </w:rPr>
        <w:t>форму библиотечного обслуживания — только если она оформляется и учитывается библиотекой как книговыдача.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Важно.</w:t>
      </w:r>
      <w:r w:rsidRPr="00743D89">
        <w:rPr>
          <w:lang w:val="ru-RU"/>
        </w:rPr>
        <w:t xml:space="preserve"> Само нахождение книги в руках пользователя возле выставки еще не означает выдачу. Если пользователь только взял документ с полки выставки, поли</w:t>
      </w:r>
      <w:r w:rsidRPr="00743D89">
        <w:rPr>
          <w:lang w:val="ru-RU"/>
        </w:rPr>
        <w:t>стал или прочитал его на месте и затем вернул без оформления выдачи, такой факт рекомендуется отражать в показателе «просмотрено», а не «выдано».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Как должна быть оформлена выданная литература.</w:t>
      </w:r>
      <w:r w:rsidRPr="00743D89">
        <w:rPr>
          <w:lang w:val="ru-RU"/>
        </w:rPr>
        <w:t xml:space="preserve"> Выдача документа с выставки оформляется тем же способом, что и </w:t>
      </w:r>
      <w:r w:rsidRPr="00743D89">
        <w:rPr>
          <w:lang w:val="ru-RU"/>
        </w:rPr>
        <w:t>обычная книговыдача в данном подразделении. Паспорт выставки используется как дополнительный аналитический учет эффективности выставки и не должен создавать вторую книговыдачу.</w:t>
      </w:r>
    </w:p>
    <w:p w:rsidR="0017355D" w:rsidRPr="00743D89" w:rsidRDefault="00743D89">
      <w:pPr>
        <w:pStyle w:val="a"/>
        <w:rPr>
          <w:lang w:val="ru-RU"/>
        </w:rPr>
      </w:pPr>
      <w:r w:rsidRPr="00743D89">
        <w:rPr>
          <w:lang w:val="ru-RU"/>
        </w:rPr>
        <w:t>Пользователь выбирает документ на выставке.</w:t>
      </w:r>
    </w:p>
    <w:p w:rsidR="0017355D" w:rsidRPr="00743D89" w:rsidRDefault="00743D89">
      <w:pPr>
        <w:pStyle w:val="a"/>
        <w:rPr>
          <w:lang w:val="ru-RU"/>
        </w:rPr>
      </w:pPr>
      <w:r w:rsidRPr="00743D89">
        <w:rPr>
          <w:lang w:val="ru-RU"/>
        </w:rPr>
        <w:t>Библиотекарь оформляет документ пол</w:t>
      </w:r>
      <w:r w:rsidRPr="00743D89">
        <w:rPr>
          <w:lang w:val="ru-RU"/>
        </w:rPr>
        <w:t>ьзователю в АИС/АБИС, читательском формуляре либо в иной принятой в библиотеке форме первичного учета выдачи.</w:t>
      </w:r>
    </w:p>
    <w:p w:rsidR="0017355D" w:rsidRPr="00743D89" w:rsidRDefault="00743D89">
      <w:pPr>
        <w:pStyle w:val="a"/>
        <w:rPr>
          <w:lang w:val="ru-RU"/>
        </w:rPr>
      </w:pPr>
      <w:r w:rsidRPr="00743D89">
        <w:rPr>
          <w:lang w:val="ru-RU"/>
        </w:rPr>
        <w:t>После оформления за соответствующий день в строке «выдано» паспорта выставки записывается количество выданных документов.</w:t>
      </w:r>
    </w:p>
    <w:p w:rsidR="0017355D" w:rsidRPr="00743D89" w:rsidRDefault="00743D89">
      <w:pPr>
        <w:pStyle w:val="a"/>
        <w:rPr>
          <w:lang w:val="ru-RU"/>
        </w:rPr>
      </w:pPr>
      <w:r w:rsidRPr="00743D89">
        <w:rPr>
          <w:lang w:val="ru-RU"/>
        </w:rPr>
        <w:t>После окончания экспонир</w:t>
      </w:r>
      <w:r w:rsidRPr="00743D89">
        <w:rPr>
          <w:lang w:val="ru-RU"/>
        </w:rPr>
        <w:t>ования значения строки «выдано» суммируются, а итог переносится в поле «Количество выданной литературы».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Не допускается двойной счет.</w:t>
      </w:r>
      <w:r w:rsidRPr="00743D89">
        <w:rPr>
          <w:lang w:val="ru-RU"/>
        </w:rPr>
        <w:t xml:space="preserve"> Если книга была оформлена пользователю и уже вошла в общую книговыдачу подразделения, запись той же книги в паспорте выста</w:t>
      </w:r>
      <w:r w:rsidRPr="00743D89">
        <w:rPr>
          <w:lang w:val="ru-RU"/>
        </w:rPr>
        <w:t>вки не является еще одной книговыдачей. Паспорт только показывает, какая часть общей книговыдачи получена непосредственно с данной выставки.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Разграничение показателей «просмотрено» и «выдано».</w:t>
      </w:r>
      <w:r w:rsidRPr="00743D89">
        <w:rPr>
          <w:lang w:val="ru-RU"/>
        </w:rPr>
        <w:t xml:space="preserve"> Для единообразного учета рекомендуется применять следующее прав</w:t>
      </w:r>
      <w:r w:rsidRPr="00743D89">
        <w:rPr>
          <w:lang w:val="ru-RU"/>
        </w:rPr>
        <w:t xml:space="preserve">ило: если пользователь ознакомился с документом и вернул его на выставку без оформления — это «просмотрено»; если после ознакомления </w:t>
      </w:r>
      <w:r w:rsidRPr="00743D89">
        <w:rPr>
          <w:lang w:val="ru-RU"/>
        </w:rPr>
        <w:lastRenderedPageBreak/>
        <w:t>документ был оформлен пользователю на дом или для работы в читальном зале — этот документ учитывается как «выдано» и повтор</w:t>
      </w:r>
      <w:r w:rsidRPr="00743D89">
        <w:rPr>
          <w:lang w:val="ru-RU"/>
        </w:rPr>
        <w:t>но в «просмотрено» не включается.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Что именно подсчитывается.</w:t>
      </w:r>
      <w:r w:rsidRPr="00743D89">
        <w:rPr>
          <w:lang w:val="ru-RU"/>
        </w:rPr>
        <w:t xml:space="preserve"> Учитывается количество фактов выдачи документов, а не количество пользователей и не количество уникальных названий. Если один пользователь взял 3 документа — это 3 выдачи. Если один и тот же экзе</w:t>
      </w:r>
      <w:r w:rsidRPr="00743D89">
        <w:rPr>
          <w:lang w:val="ru-RU"/>
        </w:rPr>
        <w:t>мпляр после возврата снова поставили на действующую выставку и позднее выдали другому пользователю — это еще одна выдача.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Продление срока пользования.</w:t>
      </w:r>
      <w:r w:rsidRPr="00743D89">
        <w:rPr>
          <w:lang w:val="ru-RU"/>
        </w:rPr>
        <w:t xml:space="preserve"> Для оценки эффективности именно выставки рекомендуется не увеличивать показатель «выдано» при последующем продлении уже выданного документа, если пользователь повторно не обращался к выставке. Такое локальное правило предотвращает искусственное завышение </w:t>
      </w:r>
      <w:r w:rsidRPr="00743D89">
        <w:rPr>
          <w:lang w:val="ru-RU"/>
        </w:rPr>
        <w:t>результата выставочной деятельности.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Примеры учета: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014"/>
        <w:gridCol w:w="5014"/>
      </w:tblGrid>
      <w:tr w:rsidR="0017355D">
        <w:tc>
          <w:tcPr>
            <w:tcW w:w="5014" w:type="dxa"/>
          </w:tcPr>
          <w:p w:rsidR="0017355D" w:rsidRDefault="00743D89">
            <w:proofErr w:type="spellStart"/>
            <w:r>
              <w:rPr>
                <w:b/>
              </w:rPr>
              <w:t>Ситуация</w:t>
            </w:r>
            <w:proofErr w:type="spellEnd"/>
          </w:p>
        </w:tc>
        <w:tc>
          <w:tcPr>
            <w:tcW w:w="5014" w:type="dxa"/>
          </w:tcPr>
          <w:p w:rsidR="0017355D" w:rsidRDefault="00743D89">
            <w:r>
              <w:rPr>
                <w:b/>
              </w:rPr>
              <w:t>Как учитывать в паспорте</w:t>
            </w:r>
          </w:p>
        </w:tc>
      </w:tr>
      <w:tr w:rsidR="0017355D"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Пользователь взял с выставки 3 книги, полистал и поставил обратно.</w:t>
            </w:r>
          </w:p>
        </w:tc>
        <w:tc>
          <w:tcPr>
            <w:tcW w:w="5014" w:type="dxa"/>
          </w:tcPr>
          <w:p w:rsidR="0017355D" w:rsidRDefault="00743D89">
            <w:r>
              <w:t>«</w:t>
            </w:r>
            <w:proofErr w:type="spellStart"/>
            <w:r>
              <w:t>Просмотрено</w:t>
            </w:r>
            <w:proofErr w:type="spellEnd"/>
            <w:r>
              <w:t>» — 3; «</w:t>
            </w:r>
            <w:proofErr w:type="spellStart"/>
            <w:r>
              <w:t>выдано</w:t>
            </w:r>
            <w:proofErr w:type="spellEnd"/>
            <w:r>
              <w:t>» — 0.</w:t>
            </w:r>
          </w:p>
        </w:tc>
      </w:tr>
      <w:tr w:rsidR="0017355D"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Пользователь выбрал 1 книгу и оформил ее на дом.</w:t>
            </w:r>
          </w:p>
        </w:tc>
        <w:tc>
          <w:tcPr>
            <w:tcW w:w="5014" w:type="dxa"/>
          </w:tcPr>
          <w:p w:rsidR="0017355D" w:rsidRDefault="00743D89">
            <w:r>
              <w:t>«</w:t>
            </w:r>
            <w:proofErr w:type="spellStart"/>
            <w:r>
              <w:t>Выдано</w:t>
            </w:r>
            <w:proofErr w:type="spellEnd"/>
            <w:r>
              <w:t>» — 1.</w:t>
            </w:r>
          </w:p>
        </w:tc>
      </w:tr>
      <w:tr w:rsidR="0017355D" w:rsidRPr="00743D89"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Поль</w:t>
            </w:r>
            <w:r w:rsidRPr="00743D89">
              <w:rPr>
                <w:lang w:val="ru-RU"/>
              </w:rPr>
              <w:t>зователю оформлены 2 документа для работы в читальном зале.</w:t>
            </w:r>
          </w:p>
        </w:tc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«Выдано» — 2, если такие выдачи регистрируются в установленной системе учета.</w:t>
            </w:r>
          </w:p>
        </w:tc>
      </w:tr>
      <w:tr w:rsidR="0017355D"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Пользователь просмотрел 4 книги, одну из них затем оформил на дом.</w:t>
            </w:r>
          </w:p>
        </w:tc>
        <w:tc>
          <w:tcPr>
            <w:tcW w:w="5014" w:type="dxa"/>
          </w:tcPr>
          <w:p w:rsidR="0017355D" w:rsidRDefault="00743D89">
            <w:r>
              <w:t>«</w:t>
            </w:r>
            <w:proofErr w:type="spellStart"/>
            <w:r>
              <w:t>Просмотрено</w:t>
            </w:r>
            <w:proofErr w:type="spellEnd"/>
            <w:r>
              <w:t>» — 3; «</w:t>
            </w:r>
            <w:proofErr w:type="spellStart"/>
            <w:r>
              <w:t>выдано</w:t>
            </w:r>
            <w:proofErr w:type="spellEnd"/>
            <w:r>
              <w:t>» — 1.</w:t>
            </w:r>
          </w:p>
        </w:tc>
      </w:tr>
      <w:tr w:rsidR="0017355D"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 xml:space="preserve">Один </w:t>
            </w:r>
            <w:r w:rsidRPr="00743D89">
              <w:rPr>
                <w:lang w:val="ru-RU"/>
              </w:rPr>
              <w:t>пользователь оформил с выставки 4 книги.</w:t>
            </w:r>
          </w:p>
        </w:tc>
        <w:tc>
          <w:tcPr>
            <w:tcW w:w="5014" w:type="dxa"/>
          </w:tcPr>
          <w:p w:rsidR="0017355D" w:rsidRDefault="00743D89">
            <w:r>
              <w:t>«</w:t>
            </w:r>
            <w:proofErr w:type="spellStart"/>
            <w:r>
              <w:t>Выдано</w:t>
            </w:r>
            <w:proofErr w:type="spellEnd"/>
            <w:r>
              <w:t>» — 4, а не 1.</w:t>
            </w:r>
          </w:p>
        </w:tc>
      </w:tr>
      <w:tr w:rsidR="0017355D" w:rsidRPr="00743D89"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Один экземпляр выдали читателю, после возврата снова поставили на выставку и позднее выдали другому читателю.</w:t>
            </w:r>
          </w:p>
        </w:tc>
        <w:tc>
          <w:tcPr>
            <w:tcW w:w="5014" w:type="dxa"/>
          </w:tcPr>
          <w:p w:rsidR="0017355D" w:rsidRPr="00743D89" w:rsidRDefault="00743D89">
            <w:pPr>
              <w:rPr>
                <w:lang w:val="ru-RU"/>
              </w:rPr>
            </w:pPr>
            <w:r w:rsidRPr="00743D89">
              <w:rPr>
                <w:lang w:val="ru-RU"/>
              </w:rPr>
              <w:t>За период выставки учитываются 2 выдачи.</w:t>
            </w:r>
          </w:p>
        </w:tc>
      </w:tr>
    </w:tbl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Итоговый пример.</w:t>
      </w:r>
      <w:r w:rsidRPr="00743D89">
        <w:rPr>
          <w:lang w:val="ru-RU"/>
        </w:rPr>
        <w:t xml:space="preserve"> На выставке представлен</w:t>
      </w:r>
      <w:r w:rsidRPr="00743D89">
        <w:rPr>
          <w:lang w:val="ru-RU"/>
        </w:rPr>
        <w:t>о 25 экземпляров документов. За период работы выставки документы неоднократно выдавались разным пользователям, и в ежедневных строках «выдано» суммарно зафиксировано 43 выдачи. В поле «Количество выданной литературы» указывается 43. То, что показатель выда</w:t>
      </w:r>
      <w:r w:rsidRPr="00743D89">
        <w:rPr>
          <w:lang w:val="ru-RU"/>
        </w:rPr>
        <w:t>чи превышает количество одновременно представленных экземпляров, не является ошибкой.</w:t>
      </w:r>
    </w:p>
    <w:p w:rsidR="0017355D" w:rsidRPr="00743D89" w:rsidRDefault="00743D89">
      <w:pPr>
        <w:rPr>
          <w:lang w:val="ru-RU"/>
        </w:rPr>
      </w:pPr>
      <w:r w:rsidRPr="00743D89">
        <w:rPr>
          <w:b/>
          <w:lang w:val="ru-RU"/>
        </w:rPr>
        <w:t>Рекомендуемая формулировка для работников КБС.</w:t>
      </w:r>
      <w:r w:rsidRPr="00743D89">
        <w:rPr>
          <w:lang w:val="ru-RU"/>
        </w:rPr>
        <w:t xml:space="preserve"> «Количество выданной литературы» — общее количество выдач документов с выставки, оформленных пользователям в установленной </w:t>
      </w:r>
      <w:r w:rsidRPr="00743D89">
        <w:rPr>
          <w:lang w:val="ru-RU"/>
        </w:rPr>
        <w:t>библиотекой системе учета за период экспонирования. Документы, только просмотренные на месте без оформления выдачи, учитываются в показателе «просмотрено». Запись в паспорте выставки является дополнительным аналитическим учетом и не увеличивает общую книго</w:t>
      </w:r>
      <w:r w:rsidRPr="00743D89">
        <w:rPr>
          <w:lang w:val="ru-RU"/>
        </w:rPr>
        <w:t>выдачу повторно.»</w:t>
      </w:r>
    </w:p>
    <w:p w:rsidR="0017355D" w:rsidRPr="00743D89" w:rsidRDefault="00743D89">
      <w:pPr>
        <w:rPr>
          <w:lang w:val="ru-RU"/>
        </w:rPr>
      </w:pPr>
      <w:r w:rsidRPr="00743D89">
        <w:rPr>
          <w:i/>
          <w:lang w:val="ru-RU"/>
        </w:rPr>
        <w:t>Пример заполнения итогового поля: «Количество выданной литературы: 17».</w:t>
      </w:r>
    </w:p>
    <w:p w:rsidR="0017355D" w:rsidRPr="00743D89" w:rsidRDefault="00743D89">
      <w:pPr>
        <w:pStyle w:val="1"/>
        <w:rPr>
          <w:lang w:val="ru-RU"/>
        </w:rPr>
      </w:pPr>
      <w:r w:rsidRPr="00743D89">
        <w:rPr>
          <w:lang w:val="ru-RU"/>
        </w:rPr>
        <w:t>3. Заполнение ежедневных таблиц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Каждый вертикальный столбец таблицы предназначен для учета показателей за один календарный день работы выставки. В строке «число» указ</w:t>
      </w:r>
      <w:r w:rsidRPr="00743D89">
        <w:rPr>
          <w:rFonts w:eastAsia="Times New Roman"/>
          <w:lang w:val="ru-RU"/>
        </w:rPr>
        <w:t>ывается день месяца, а ниже — показатели за этот день.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Если выставка работает более одного месяца, рекомендуется подписывать месяц над соответствующей частью таблицы либо использовать вторую таблицу для следующего месяца.</w:t>
      </w:r>
    </w:p>
    <w:p w:rsidR="0017355D" w:rsidRDefault="00743D89">
      <w:pPr>
        <w:spacing w:before="80" w:after="60"/>
      </w:pPr>
      <w:proofErr w:type="spellStart"/>
      <w:r>
        <w:rPr>
          <w:rFonts w:eastAsia="Times New Roman"/>
          <w:b/>
        </w:rPr>
        <w:t>Пример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ежедневного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учета</w:t>
      </w:r>
      <w:proofErr w:type="spellEnd"/>
      <w:r>
        <w:rPr>
          <w:rFonts w:eastAsia="Times New Roman"/>
          <w:b/>
        </w:rPr>
        <w:t>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794"/>
        <w:gridCol w:w="794"/>
        <w:gridCol w:w="794"/>
        <w:gridCol w:w="794"/>
        <w:gridCol w:w="794"/>
      </w:tblGrid>
      <w:tr w:rsidR="0017355D">
        <w:trPr>
          <w:jc w:val="center"/>
        </w:trPr>
        <w:tc>
          <w:tcPr>
            <w:tcW w:w="181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r>
              <w:rPr>
                <w:rFonts w:eastAsia="Times New Roman"/>
                <w:b/>
                <w:sz w:val="20"/>
              </w:rPr>
              <w:t>число</w:t>
            </w:r>
          </w:p>
        </w:tc>
        <w:tc>
          <w:tcPr>
            <w:tcW w:w="79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b/>
                <w:sz w:val="20"/>
              </w:rPr>
              <w:t>10</w:t>
            </w:r>
          </w:p>
        </w:tc>
        <w:tc>
          <w:tcPr>
            <w:tcW w:w="79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b/>
                <w:sz w:val="20"/>
              </w:rPr>
              <w:t>11</w:t>
            </w:r>
          </w:p>
        </w:tc>
        <w:tc>
          <w:tcPr>
            <w:tcW w:w="79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b/>
                <w:sz w:val="20"/>
              </w:rPr>
              <w:t>12</w:t>
            </w:r>
          </w:p>
        </w:tc>
        <w:tc>
          <w:tcPr>
            <w:tcW w:w="79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b/>
                <w:sz w:val="20"/>
              </w:rPr>
              <w:t>13</w:t>
            </w:r>
          </w:p>
        </w:tc>
        <w:tc>
          <w:tcPr>
            <w:tcW w:w="79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b/>
                <w:sz w:val="20"/>
              </w:rPr>
              <w:t>14</w:t>
            </w:r>
          </w:p>
        </w:tc>
      </w:tr>
      <w:tr w:rsidR="0017355D">
        <w:trPr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r>
              <w:rPr>
                <w:rFonts w:eastAsia="Times New Roman"/>
                <w:sz w:val="20"/>
              </w:rPr>
              <w:t>посещений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5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8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6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9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4</w:t>
            </w:r>
          </w:p>
        </w:tc>
      </w:tr>
      <w:tr w:rsidR="0017355D">
        <w:trPr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r>
              <w:rPr>
                <w:rFonts w:eastAsia="Times New Roman"/>
                <w:sz w:val="20"/>
              </w:rPr>
              <w:t>выдано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2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3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1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4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1</w:t>
            </w:r>
          </w:p>
        </w:tc>
      </w:tr>
      <w:tr w:rsidR="0017355D">
        <w:trPr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r>
              <w:rPr>
                <w:rFonts w:eastAsia="Times New Roman"/>
                <w:sz w:val="20"/>
              </w:rPr>
              <w:t>просмотрено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7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10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8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12</w:t>
            </w:r>
          </w:p>
        </w:tc>
        <w:tc>
          <w:tcPr>
            <w:tcW w:w="7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7355D" w:rsidRDefault="00743D89">
            <w:pPr>
              <w:jc w:val="center"/>
            </w:pPr>
            <w:r>
              <w:rPr>
                <w:rFonts w:eastAsia="Times New Roman"/>
                <w:sz w:val="20"/>
              </w:rPr>
              <w:t>6</w:t>
            </w:r>
          </w:p>
        </w:tc>
      </w:tr>
    </w:tbl>
    <w:p w:rsidR="0017355D" w:rsidRDefault="00743D89">
      <w:pPr>
        <w:pStyle w:val="1"/>
      </w:pPr>
      <w:r>
        <w:t>4. Значение показателей</w:t>
      </w:r>
    </w:p>
    <w:p w:rsidR="0017355D" w:rsidRDefault="00743D89">
      <w:pPr>
        <w:pStyle w:val="21"/>
      </w:pPr>
      <w:r>
        <w:t>4.1. «Посещений»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 xml:space="preserve">Количество пользователей, которые фактически обратились к выставке как к самостоятельному информационному объекту: подошли к ней, </w:t>
      </w:r>
      <w:r w:rsidRPr="00743D89">
        <w:rPr>
          <w:rFonts w:eastAsia="Times New Roman"/>
          <w:lang w:val="ru-RU"/>
        </w:rPr>
        <w:t>рассматривали материалы, выбирали документы или знакомились с содержанием выставки.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Один пользователь, который в рамках одного непрерывного обращения к выставке просмотрел несколько документов, учитывается как одно посещение (обращение) выставки.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lang w:val="ru-RU"/>
        </w:rPr>
        <w:t>Пример: читатель подошел к выставке, ознакомился с 4 книгами и одну из них оформил на дом. Для исключения двойного счета учитывается: 1 посещение выставки; 3 просмотренных документа; 1 выданный документ.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Не следует автоматически учитывать как посещение выс</w:t>
      </w:r>
      <w:r w:rsidRPr="00743D89">
        <w:rPr>
          <w:rFonts w:eastAsia="Times New Roman"/>
          <w:lang w:val="ru-RU"/>
        </w:rPr>
        <w:t>тавки каждого посетителя помещения, в котором она размещена. Должно иметь место фактическое взаимодействие пользователя с выставкой.</w:t>
      </w:r>
    </w:p>
    <w:p w:rsidR="0017355D" w:rsidRPr="00743D89" w:rsidRDefault="00743D89">
      <w:pPr>
        <w:pStyle w:val="21"/>
        <w:rPr>
          <w:lang w:val="ru-RU"/>
        </w:rPr>
      </w:pPr>
      <w:r w:rsidRPr="00743D89">
        <w:rPr>
          <w:lang w:val="ru-RU"/>
        </w:rPr>
        <w:t>4.2. «Просмотрено»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Количество документов с выставки, с которыми пользователи фактически ознакомились на месте. Если один до</w:t>
      </w:r>
      <w:r w:rsidRPr="00743D89">
        <w:rPr>
          <w:rFonts w:eastAsia="Times New Roman"/>
          <w:lang w:val="ru-RU"/>
        </w:rPr>
        <w:t>кумент в течение дня просмотрели три разных пользователя, фиксируются три просмотра.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>Пример: пользователь взял с выставки 3 книги, ознакомился с ними и вернул их на выставку — «просмотрено: 3».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Для исключения двойного счета рекомендуется закрепить единое л</w:t>
      </w:r>
      <w:r w:rsidRPr="00743D89">
        <w:rPr>
          <w:rFonts w:eastAsia="Times New Roman"/>
          <w:lang w:val="ru-RU"/>
        </w:rPr>
        <w:t>окальное правило: если просмотр документа непосредственно завершился его выдачей этому же пользователю, такой документ учитывать в показателе «выдано», не дублируя тот же факт в строке «просмотрено».</w:t>
      </w:r>
    </w:p>
    <w:p w:rsidR="0017355D" w:rsidRPr="00743D89" w:rsidRDefault="00743D89">
      <w:pPr>
        <w:pStyle w:val="21"/>
        <w:rPr>
          <w:lang w:val="ru-RU"/>
        </w:rPr>
      </w:pPr>
      <w:r w:rsidRPr="00743D89">
        <w:rPr>
          <w:lang w:val="ru-RU"/>
        </w:rPr>
        <w:t>4.3. «Выдано»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lang w:val="ru-RU"/>
        </w:rPr>
        <w:t>Количество документов с выставки, оформлен</w:t>
      </w:r>
      <w:r w:rsidRPr="00743D89">
        <w:rPr>
          <w:lang w:val="ru-RU"/>
        </w:rPr>
        <w:t>ных пользователям как выдача. Это количество фактов выдачи документов, а не количество пользователей. Подробный порядок оформления и разграничения с показателем «просмотрено» приведен в разделе 2.1 настоящей инструкции.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>Пример: один пользователь взял 2 кни</w:t>
      </w:r>
      <w:r w:rsidRPr="00743D89">
        <w:rPr>
          <w:rFonts w:eastAsia="Times New Roman"/>
          <w:i/>
          <w:sz w:val="22"/>
          <w:lang w:val="ru-RU"/>
        </w:rPr>
        <w:t>ги, второй — 1 книгу, остальные ничего не брали. В строке «выдано» записывается «3».</w:t>
      </w:r>
    </w:p>
    <w:p w:rsidR="0017355D" w:rsidRPr="00743D89" w:rsidRDefault="00743D89">
      <w:pPr>
        <w:pStyle w:val="21"/>
        <w:rPr>
          <w:lang w:val="ru-RU"/>
        </w:rPr>
      </w:pPr>
      <w:r w:rsidRPr="00743D89">
        <w:rPr>
          <w:lang w:val="ru-RU"/>
        </w:rPr>
        <w:t>4.4. «Обращения»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В верхней таблице формы используется показатель «обращения», а во второй — «посещения». Если обе таблицы являются продолжением одного и того же ежедневног</w:t>
      </w:r>
      <w:r w:rsidRPr="00743D89">
        <w:rPr>
          <w:rFonts w:eastAsia="Times New Roman"/>
          <w:lang w:val="ru-RU"/>
        </w:rPr>
        <w:t>о учета, различие терминов создает методическую неоднозначность.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Для единого учета рекомендуется закрепить в локальной инструкции один термин. Наиболее точным для оценки использования самой выставки является «обращения к выставке»: целенаправленное взаимод</w:t>
      </w:r>
      <w:r w:rsidRPr="00743D89">
        <w:rPr>
          <w:rFonts w:eastAsia="Times New Roman"/>
          <w:lang w:val="ru-RU"/>
        </w:rPr>
        <w:t>ействие пользователя с выставкой, включающее ознакомление с ее содержанием, выбор, просмотр или получение представленного документа.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Если показатель «посещения» в форме используется в том же значении, его следует считать эквивалентом «обращения к выставке»</w:t>
      </w:r>
      <w:r w:rsidRPr="00743D89">
        <w:rPr>
          <w:rFonts w:eastAsia="Times New Roman"/>
          <w:lang w:val="ru-RU"/>
        </w:rPr>
        <w:t>, а не отдельным дополнительным показателем. Это предотвращает двойной счет одного и того же действия пользователя.</w:t>
      </w:r>
    </w:p>
    <w:p w:rsidR="0017355D" w:rsidRPr="00743D89" w:rsidRDefault="00743D89">
      <w:pPr>
        <w:pStyle w:val="1"/>
        <w:rPr>
          <w:lang w:val="ru-RU"/>
        </w:rPr>
      </w:pPr>
      <w:r w:rsidRPr="00743D89">
        <w:rPr>
          <w:lang w:val="ru-RU"/>
        </w:rPr>
        <w:t>5. Раздел «О выставке (кратко; допустимо указать подразделы выставки)»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В разделе приводится краткая характеристика выставки. Рекомендуемый о</w:t>
      </w:r>
      <w:r w:rsidRPr="00743D89">
        <w:rPr>
          <w:rFonts w:eastAsia="Times New Roman"/>
          <w:lang w:val="ru-RU"/>
        </w:rPr>
        <w:t>бъем — 2–5 предложений. Следует указать тему и цель выставки, целевую аудиторию, основные разделы, а при необходимости — особенности оформления или виды представленных документов.</w:t>
      </w:r>
    </w:p>
    <w:p w:rsidR="0017355D" w:rsidRPr="00743D89" w:rsidRDefault="00743D89">
      <w:pPr>
        <w:spacing w:before="40" w:after="100" w:line="252" w:lineRule="auto"/>
        <w:ind w:left="709" w:right="397"/>
        <w:rPr>
          <w:lang w:val="ru-RU"/>
        </w:rPr>
      </w:pPr>
      <w:r w:rsidRPr="00743D89">
        <w:rPr>
          <w:rFonts w:eastAsia="Times New Roman"/>
          <w:i/>
          <w:sz w:val="22"/>
          <w:lang w:val="ru-RU"/>
        </w:rPr>
        <w:t>Пример: «Книжная выставка посвящена 165-летию со дня рождения А.П. Чехова. П</w:t>
      </w:r>
      <w:r w:rsidRPr="00743D89">
        <w:rPr>
          <w:rFonts w:eastAsia="Times New Roman"/>
          <w:i/>
          <w:sz w:val="22"/>
          <w:lang w:val="ru-RU"/>
        </w:rPr>
        <w:t>редставлены художественные произведения писателя, издания о его жизни и творчестве, литературоведческие материалы. Выставка включает разделы: „Жизнь и судьба писателя“, „Чехов-драматург“, „Рассказы А.П. Чехова“, „Чехов на экране“».</w:t>
      </w:r>
    </w:p>
    <w:p w:rsidR="0017355D" w:rsidRPr="00743D89" w:rsidRDefault="00743D89">
      <w:pPr>
        <w:pStyle w:val="1"/>
        <w:rPr>
          <w:lang w:val="ru-RU"/>
        </w:rPr>
      </w:pPr>
      <w:r w:rsidRPr="00743D89">
        <w:rPr>
          <w:lang w:val="ru-RU"/>
        </w:rPr>
        <w:t>6. Единые правила учета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1. Один пользователь за одно непрерывное знакомство с выставкой — одно обращение (посещение) выставки независимо от количества просмотренных документов.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2. Каждый фактически просмотренный документ — один просмотр.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3. Каждый документ, оформленный пользовате</w:t>
      </w:r>
      <w:r w:rsidRPr="00743D89">
        <w:rPr>
          <w:lang w:val="ru-RU"/>
        </w:rPr>
        <w:t>лю как выдача, — одна выдача.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4. Один и тот же факт использования документа не следует одновременно учитывать как просмотр и выдачу, если просмотр непосредственно завершился выдачей этому же пользователю.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5. В конце периода экспонирования ежедневные показа</w:t>
      </w:r>
      <w:r w:rsidRPr="00743D89">
        <w:rPr>
          <w:lang w:val="ru-RU"/>
        </w:rPr>
        <w:t>тели суммируются.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6. Итог строки «выдано» переносится в поле «Количество выданной литературы».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7. В рабочий день при отсутствии фактов использования выставки ставится «0»; в нерабочий день или при отсутствии экспонирования — «—».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 xml:space="preserve">8. Посещение </w:t>
      </w:r>
      <w:r w:rsidRPr="00743D89">
        <w:rPr>
          <w:lang w:val="ru-RU"/>
        </w:rPr>
        <w:t>выставки не засчитывается автоматически каждому посетителю библиотеки.</w:t>
      </w:r>
    </w:p>
    <w:p w:rsidR="0017355D" w:rsidRPr="00743D89" w:rsidRDefault="00743D89">
      <w:pPr>
        <w:spacing w:after="0" w:line="264" w:lineRule="auto"/>
        <w:ind w:left="227" w:hanging="227"/>
        <w:rPr>
          <w:lang w:val="ru-RU"/>
        </w:rPr>
      </w:pPr>
      <w:r w:rsidRPr="00743D89">
        <w:rPr>
          <w:lang w:val="ru-RU"/>
        </w:rPr>
        <w:t>9. Все показатели должны подтверждаться фактическими действиями пользователей и вестись единообразно всеми сотрудниками подразделения.</w:t>
      </w:r>
    </w:p>
    <w:p w:rsidR="0017355D" w:rsidRPr="00743D89" w:rsidRDefault="00743D89">
      <w:pPr>
        <w:spacing w:after="0"/>
        <w:ind w:left="227" w:hanging="227"/>
        <w:rPr>
          <w:lang w:val="ru-RU"/>
        </w:rPr>
      </w:pPr>
      <w:r w:rsidRPr="00743D89">
        <w:rPr>
          <w:lang w:val="ru-RU"/>
        </w:rPr>
        <w:t>10. Выдача документа с выставки должна быть оформл</w:t>
      </w:r>
      <w:r w:rsidRPr="00743D89">
        <w:rPr>
          <w:lang w:val="ru-RU"/>
        </w:rPr>
        <w:t>ена в принятой библиотекой системе учета; запись в паспорте выставки не заменяет обычное оформление книговыдачи.</w:t>
      </w:r>
    </w:p>
    <w:p w:rsidR="0017355D" w:rsidRPr="00743D89" w:rsidRDefault="00743D89">
      <w:pPr>
        <w:spacing w:after="0"/>
        <w:ind w:left="227" w:hanging="227"/>
        <w:rPr>
          <w:lang w:val="ru-RU"/>
        </w:rPr>
      </w:pPr>
      <w:r w:rsidRPr="00743D89">
        <w:rPr>
          <w:lang w:val="ru-RU"/>
        </w:rPr>
        <w:t>11. Запись одной и той же выдачи одновременно в общей книговыдаче и в паспорте выставки означает аналитическое выделение результата выставки, а</w:t>
      </w:r>
      <w:r w:rsidRPr="00743D89">
        <w:rPr>
          <w:lang w:val="ru-RU"/>
        </w:rPr>
        <w:t xml:space="preserve"> не две книговыдачи.</w:t>
      </w:r>
    </w:p>
    <w:p w:rsidR="0017355D" w:rsidRPr="00743D89" w:rsidRDefault="00743D89">
      <w:pPr>
        <w:pStyle w:val="1"/>
        <w:rPr>
          <w:lang w:val="ru-RU"/>
        </w:rPr>
      </w:pPr>
      <w:r w:rsidRPr="00743D89">
        <w:rPr>
          <w:lang w:val="ru-RU"/>
        </w:rPr>
        <w:t>7. Рекомендации по совершенствованию формы паспорта</w:t>
      </w:r>
    </w:p>
    <w:p w:rsidR="0017355D" w:rsidRPr="00743D89" w:rsidRDefault="00743D89">
      <w:pPr>
        <w:spacing w:after="60"/>
        <w:ind w:firstLine="709"/>
        <w:jc w:val="both"/>
        <w:rPr>
          <w:lang w:val="ru-RU"/>
        </w:rPr>
      </w:pPr>
      <w:r w:rsidRPr="00743D89">
        <w:rPr>
          <w:rFonts w:eastAsia="Times New Roman"/>
          <w:lang w:val="ru-RU"/>
        </w:rPr>
        <w:t>Для более однозначного и удобного учета рекомендуется при следующем обновлении бланка:</w:t>
      </w:r>
    </w:p>
    <w:p w:rsidR="0017355D" w:rsidRPr="00743D89" w:rsidRDefault="00743D89">
      <w:pPr>
        <w:pStyle w:val="a0"/>
        <w:spacing w:after="20" w:line="264" w:lineRule="auto"/>
        <w:ind w:left="454" w:hanging="227"/>
        <w:rPr>
          <w:lang w:val="ru-RU"/>
        </w:rPr>
      </w:pPr>
      <w:r w:rsidRPr="00743D89">
        <w:rPr>
          <w:rFonts w:eastAsia="Times New Roman"/>
          <w:lang w:val="ru-RU"/>
        </w:rPr>
        <w:t>использовать в обеих таблицах единый показатель «обращения к выставке» либо «посещения выставки»</w:t>
      </w:r>
      <w:r w:rsidRPr="00743D89">
        <w:rPr>
          <w:rFonts w:eastAsia="Times New Roman"/>
          <w:lang w:val="ru-RU"/>
        </w:rPr>
        <w:t>;</w:t>
      </w:r>
    </w:p>
    <w:p w:rsidR="0017355D" w:rsidRPr="00743D89" w:rsidRDefault="00743D89">
      <w:pPr>
        <w:pStyle w:val="a0"/>
        <w:spacing w:after="20" w:line="264" w:lineRule="auto"/>
        <w:ind w:left="454" w:hanging="227"/>
        <w:rPr>
          <w:lang w:val="ru-RU"/>
        </w:rPr>
      </w:pPr>
      <w:r w:rsidRPr="00743D89">
        <w:rPr>
          <w:rFonts w:eastAsia="Times New Roman"/>
          <w:lang w:val="ru-RU"/>
        </w:rPr>
        <w:t>предусмотреть обозначение месяца для каждой таблицы;</w:t>
      </w:r>
    </w:p>
    <w:p w:rsidR="0017355D" w:rsidRPr="00743D89" w:rsidRDefault="00743D89">
      <w:pPr>
        <w:pStyle w:val="a0"/>
        <w:spacing w:after="20" w:line="264" w:lineRule="auto"/>
        <w:ind w:left="454" w:hanging="227"/>
        <w:rPr>
          <w:lang w:val="ru-RU"/>
        </w:rPr>
      </w:pPr>
      <w:r w:rsidRPr="00743D89">
        <w:rPr>
          <w:rFonts w:eastAsia="Times New Roman"/>
          <w:lang w:val="ru-RU"/>
        </w:rPr>
        <w:t>добавить графу или строку «Итого» для каждого показателя;</w:t>
      </w:r>
    </w:p>
    <w:p w:rsidR="0017355D" w:rsidRPr="00743D89" w:rsidRDefault="00743D89">
      <w:pPr>
        <w:pStyle w:val="a0"/>
        <w:spacing w:after="20" w:line="264" w:lineRule="auto"/>
        <w:ind w:left="454" w:hanging="227"/>
        <w:rPr>
          <w:lang w:val="ru-RU"/>
        </w:rPr>
      </w:pPr>
      <w:r w:rsidRPr="00743D89">
        <w:rPr>
          <w:rFonts w:eastAsia="Times New Roman"/>
          <w:lang w:val="ru-RU"/>
        </w:rPr>
        <w:t>при необходимости отдельно фиксировать обновление или замену документов в экспозиции.</w:t>
      </w:r>
    </w:p>
    <w:p w:rsidR="0017355D" w:rsidRPr="00743D89" w:rsidRDefault="00743D89">
      <w:pPr>
        <w:spacing w:before="160" w:after="0"/>
        <w:jc w:val="both"/>
        <w:rPr>
          <w:lang w:val="ru-RU"/>
        </w:rPr>
      </w:pPr>
      <w:r w:rsidRPr="00743D89">
        <w:rPr>
          <w:rFonts w:eastAsia="Times New Roman"/>
          <w:b/>
          <w:lang w:val="ru-RU"/>
        </w:rPr>
        <w:t xml:space="preserve">Примечание. </w:t>
      </w:r>
      <w:r w:rsidRPr="00743D89">
        <w:rPr>
          <w:rFonts w:eastAsia="Times New Roman"/>
          <w:lang w:val="ru-RU"/>
        </w:rPr>
        <w:t xml:space="preserve">Если в КБС утверждена отдельная </w:t>
      </w:r>
      <w:r w:rsidRPr="00743D89">
        <w:rPr>
          <w:rFonts w:eastAsia="Times New Roman"/>
          <w:lang w:val="ru-RU"/>
        </w:rPr>
        <w:t>локальная инструкция по статистическому учету выставочной деятельности, ее положения имеют приоритет и должны применяться единообразно во всех структурных подразделениях.</w:t>
      </w:r>
    </w:p>
    <w:sectPr w:rsidR="0017355D" w:rsidRPr="00743D89" w:rsidSect="00034616">
      <w:pgSz w:w="12240" w:h="15840"/>
      <w:pgMar w:top="1020" w:right="964" w:bottom="1020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743D89">
      <w:pPr>
        <w:spacing w:after="0" w:line="240" w:lineRule="auto"/>
      </w:pPr>
      <w:r>
        <w:separator/>
      </w:r>
    </w:p>
  </w:endnote>
  <w:endnote w:type="continuationSeparator" w:id="0">
    <w:p w:rsidR="00000000" w:rsidRDefault="0074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355D" w:rsidRDefault="00743D89">
    <w:pPr>
      <w:pStyle w:val="a7"/>
      <w:jc w:val="center"/>
    </w:pPr>
    <w:r>
      <w:rPr>
        <w:rFonts w:eastAsia="Times New Roman"/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743D89">
      <w:pPr>
        <w:spacing w:after="0" w:line="240" w:lineRule="auto"/>
      </w:pPr>
      <w:r>
        <w:separator/>
      </w:r>
    </w:p>
  </w:footnote>
  <w:footnote w:type="continuationSeparator" w:id="0">
    <w:p w:rsidR="00000000" w:rsidRDefault="00743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355D"/>
    <w:rsid w:val="0029639D"/>
    <w:rsid w:val="00326F90"/>
    <w:rsid w:val="00743D8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72A9544-EF70-4C68-9802-C04B8A2D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62C780-93F5-453F-BC0A-5FCF1964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2057</Words>
  <Characters>11726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заполнению паспорта библиотечной выставки</dc:title>
  <dc:subject>Методическая инструкция</dc:subject>
  <dc:creator/>
  <cp:keywords>библиотека, выставка, паспорт выставки, учет</cp:keywords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2026-09-18T12:48:00Z</dcterms:modified>
  <cp:category/>
</cp:coreProperties>
</file>